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A4F5AF6" w14:textId="550E7937" w:rsidR="003423F3" w:rsidRDefault="003423F3" w:rsidP="003423F3">
      <w:pPr>
        <w:pStyle w:val="SECPaperTitle"/>
        <w:spacing w:before="0" w:after="240"/>
        <w:rPr>
          <w:sz w:val="30"/>
          <w:szCs w:val="30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5EA163C" wp14:editId="0063B858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5770880" cy="466725"/>
                <wp:effectExtent l="0" t="0" r="2032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88E59" w14:textId="77777777" w:rsidR="003423F3" w:rsidRPr="001606E0" w:rsidRDefault="003423F3" w:rsidP="003423F3">
                            <w:r w:rsidRPr="002C642C">
                              <w:rPr>
                                <w:rFonts w:cs="Arial"/>
                              </w:rPr>
                              <w:t xml:space="preserve">This document is classified as </w:t>
                            </w:r>
                            <w:r w:rsidRPr="002C642C">
                              <w:rPr>
                                <w:rFonts w:cs="Arial"/>
                                <w:b/>
                              </w:rPr>
                              <w:t xml:space="preserve">White </w:t>
                            </w:r>
                            <w:r w:rsidRPr="002C642C">
                              <w:rPr>
                                <w:rFonts w:cs="Arial"/>
                              </w:rPr>
                              <w:t>in accordance with the Panel Information Policy. Information can be shared with the public</w:t>
                            </w:r>
                            <w:r>
                              <w:rPr>
                                <w:rFonts w:cs="Arial"/>
                              </w:rPr>
                              <w:t>,</w:t>
                            </w:r>
                            <w:r w:rsidRPr="002C642C">
                              <w:rPr>
                                <w:rFonts w:cs="Arial"/>
                              </w:rPr>
                              <w:t xml:space="preserve"> and any members may publish the information, subject to copyright</w:t>
                            </w:r>
                            <w:r>
                              <w:t xml:space="preserve">. </w:t>
                            </w:r>
                          </w:p>
                          <w:p w14:paraId="4AF9C426" w14:textId="77777777" w:rsidR="003423F3" w:rsidRPr="003D092C" w:rsidRDefault="003423F3" w:rsidP="003423F3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EA16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54.4pt;height:36.7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TtRHwIAAEQEAAAOAAAAZHJzL2Uyb0RvYy54bWysU9uO0zAQfUfiHyy/06RVbxs1XS1dipCW&#10;BWmXD3Acp7GwPcZ2m5SvZ+xkSwWIB4QfLI9nfHzmzMzmtteKnITzEkxJp5OcEmE41NIcSvrlef9m&#10;TYkPzNRMgRElPQtPb7evX206W4gZtKBq4QiCGF90tqRtCLbIMs9boZmfgBUGnQ04zQKa7pDVjnWI&#10;rlU2y/Nl1oGrrQMuvMfb+8FJtwm/aQQPn5rGi0BUSZFbSLtLexX3bLthxcEx20o+0mD/wEIzafDT&#10;C9Q9C4wcnfwNSkvuwEMTJhx0Bk0juUg5YDbT/JdsnlpmRcoFxfH2IpP/f7D88fTZEVlj7SgxTGOJ&#10;nkUfyFvoySyq01lfYNCTxbDQ43WMjJl6+wD8qycGdi0zB3HnHHStYDWym8aX2dXTAcdHkKr7CDV+&#10;w44BElDfOB0BUQyC6Fil86UykQrHy8Vqla/X6OLomy+Xq9kifcGKl9fW+fBegCbxUFKHlU/o7PTg&#10;Q2TDipeQxB6UrPdSqWS4Q7VTjpwYdsk+rRHdX4cpQ7qS3izw779D5Gn9CULLgO2upC7p+hLEiijb&#10;O1OnZgxMquGMlJUZdYzSDSKGvurHulRQn1FRB0Nb4xjioQX3nZIOW7qk/tuROUGJ+mCwKjfT+TzO&#10;QDLmi9UMDXftqa49zHCEKmmgZDjuQpqbmLqBO6xeI5OwscwDk5ErtmrSexyrOAvXdor6OfzbHwAA&#10;AP//AwBQSwMEFAAGAAgAAAAhADqfEcrcAAAABAEAAA8AAABkcnMvZG93bnJldi54bWxMj8FOwzAQ&#10;RO9I/IO1SFxQ60ChTUOcCiGB6A1aBFc33iYR9jrYbhr+noULXEZazWrmTbkanRUDhth5UnA5zUAg&#10;1d501Ch43T5MchAxaTLaekIFXxhhVZ2elLow/kgvOGxSIziEYqEVtCn1hZSxbtHpOPU9Ent7H5xO&#10;fIZGmqCPHO6svMqyuXS6I25odY/3LdYfm4NTkF8/De9xPXt+q+d7u0wXi+HxMyh1fjbe3YJIOKa/&#10;Z/jBZ3SomGnnD2SisAp4SPpV9pZZzjN2ChazG5BVKf/DV98AAAD//wMAUEsBAi0AFAAGAAgAAAAh&#10;ALaDOJL+AAAA4QEAABMAAAAAAAAAAAAAAAAAAAAAAFtDb250ZW50X1R5cGVzXS54bWxQSwECLQAU&#10;AAYACAAAACEAOP0h/9YAAACUAQAACwAAAAAAAAAAAAAAAAAvAQAAX3JlbHMvLnJlbHNQSwECLQAU&#10;AAYACAAAACEAbtU7UR8CAABEBAAADgAAAAAAAAAAAAAAAAAuAgAAZHJzL2Uyb0RvYy54bWxQSwEC&#10;LQAUAAYACAAAACEAOp8RytwAAAAEAQAADwAAAAAAAAAAAAAAAAB5BAAAZHJzL2Rvd25yZXYueG1s&#10;UEsFBgAAAAAEAAQA8wAAAIIFAAAAAA==&#10;">
                <v:textbox>
                  <w:txbxContent>
                    <w:p w14:paraId="2B788E59" w14:textId="77777777" w:rsidR="003423F3" w:rsidRPr="001606E0" w:rsidRDefault="003423F3" w:rsidP="003423F3">
                      <w:r w:rsidRPr="002C642C">
                        <w:rPr>
                          <w:rFonts w:cs="Arial"/>
                        </w:rPr>
                        <w:t xml:space="preserve">This document is classified as </w:t>
                      </w:r>
                      <w:r w:rsidRPr="002C642C">
                        <w:rPr>
                          <w:rFonts w:cs="Arial"/>
                          <w:b/>
                        </w:rPr>
                        <w:t xml:space="preserve">White </w:t>
                      </w:r>
                      <w:r w:rsidRPr="002C642C">
                        <w:rPr>
                          <w:rFonts w:cs="Arial"/>
                        </w:rPr>
                        <w:t>in accordance with the Panel Information Policy. Information can be shared with the public</w:t>
                      </w:r>
                      <w:r>
                        <w:rPr>
                          <w:rFonts w:cs="Arial"/>
                        </w:rPr>
                        <w:t>,</w:t>
                      </w:r>
                      <w:r w:rsidRPr="002C642C">
                        <w:rPr>
                          <w:rFonts w:cs="Arial"/>
                        </w:rPr>
                        <w:t xml:space="preserve"> and any members may publish the information, subject to copyright</w:t>
                      </w:r>
                      <w:r>
                        <w:t xml:space="preserve">. </w:t>
                      </w:r>
                    </w:p>
                    <w:p w14:paraId="4AF9C426" w14:textId="77777777" w:rsidR="003423F3" w:rsidRPr="003D092C" w:rsidRDefault="003423F3" w:rsidP="003423F3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z w:val="30"/>
          <w:szCs w:val="30"/>
        </w:rPr>
        <w:t>SECMP</w:t>
      </w:r>
      <w:r w:rsidR="00556F2B">
        <w:rPr>
          <w:sz w:val="30"/>
          <w:szCs w:val="30"/>
        </w:rPr>
        <w:t>0024</w:t>
      </w:r>
      <w:r>
        <w:rPr>
          <w:sz w:val="30"/>
          <w:szCs w:val="30"/>
        </w:rPr>
        <w:t xml:space="preserve"> ‘</w:t>
      </w:r>
      <w:r w:rsidR="00556F2B" w:rsidRPr="00556F2B">
        <w:rPr>
          <w:sz w:val="30"/>
          <w:szCs w:val="30"/>
        </w:rPr>
        <w:t>Enduring Approach to Communication Hub Firmware Management</w:t>
      </w:r>
      <w:r w:rsidR="00556F2B">
        <w:rPr>
          <w:sz w:val="30"/>
          <w:szCs w:val="30"/>
        </w:rPr>
        <w:t>’</w:t>
      </w:r>
    </w:p>
    <w:p w14:paraId="736F4C81" w14:textId="5129A29D" w:rsidR="003423F3" w:rsidRPr="007A73F4" w:rsidRDefault="003423F3" w:rsidP="007A73F4">
      <w:pPr>
        <w:pStyle w:val="SECPaperTitle"/>
        <w:spacing w:before="0" w:after="240"/>
        <w:rPr>
          <w:sz w:val="30"/>
          <w:szCs w:val="30"/>
        </w:rPr>
      </w:pPr>
      <w:r>
        <w:rPr>
          <w:sz w:val="30"/>
          <w:szCs w:val="30"/>
        </w:rPr>
        <w:t xml:space="preserve">Working Group </w:t>
      </w:r>
      <w:r w:rsidRPr="008E76FA">
        <w:rPr>
          <w:sz w:val="30"/>
          <w:szCs w:val="30"/>
        </w:rPr>
        <w:t xml:space="preserve">Meeting </w:t>
      </w:r>
      <w:r w:rsidR="00556F2B">
        <w:rPr>
          <w:sz w:val="30"/>
          <w:szCs w:val="30"/>
        </w:rPr>
        <w:t>6</w:t>
      </w:r>
      <w:r w:rsidR="007A73F4">
        <w:rPr>
          <w:sz w:val="30"/>
          <w:szCs w:val="30"/>
        </w:rPr>
        <w:t xml:space="preserve"> </w:t>
      </w:r>
      <w:r w:rsidR="0057080E">
        <w:rPr>
          <w:sz w:val="30"/>
          <w:szCs w:val="30"/>
        </w:rPr>
        <w:t>–</w:t>
      </w:r>
      <w:r w:rsidR="007A73F4">
        <w:rPr>
          <w:sz w:val="30"/>
          <w:szCs w:val="30"/>
        </w:rPr>
        <w:t xml:space="preserve"> </w:t>
      </w:r>
      <w:r w:rsidR="00556F2B" w:rsidRPr="0057080E">
        <w:rPr>
          <w:sz w:val="30"/>
          <w:szCs w:val="30"/>
        </w:rPr>
        <w:t>1 May 2019</w:t>
      </w:r>
    </w:p>
    <w:p w14:paraId="0FD6F950" w14:textId="77777777" w:rsidR="00D70ECB" w:rsidRDefault="003423F3" w:rsidP="003423F3">
      <w:pPr>
        <w:pStyle w:val="SECPaperTitle"/>
        <w:spacing w:after="120"/>
      </w:pPr>
      <w:r>
        <w:rPr>
          <w:rFonts w:eastAsiaTheme="minorEastAsia" w:cs="Arial"/>
          <w:szCs w:val="32"/>
          <w:lang w:eastAsia="en-GB"/>
        </w:rPr>
        <w:t>Meeting summary</w:t>
      </w:r>
    </w:p>
    <w:p w14:paraId="45271CB2" w14:textId="427660F8" w:rsidR="00E42FFB" w:rsidRDefault="00780C16" w:rsidP="003423F3">
      <w:pPr>
        <w:pStyle w:val="Subtitle"/>
      </w:pPr>
      <w:r>
        <w:t>SECMP0024 business requirements</w:t>
      </w:r>
    </w:p>
    <w:p w14:paraId="0884C012" w14:textId="524F3533" w:rsidR="003423F3" w:rsidRDefault="00780C16" w:rsidP="003423F3">
      <w:pPr>
        <w:pStyle w:val="Subheading"/>
      </w:pPr>
      <w:r>
        <w:t>TABASC comments</w:t>
      </w:r>
    </w:p>
    <w:p w14:paraId="43B8D4CC" w14:textId="1D3D1E23" w:rsidR="00D87268" w:rsidRDefault="00D87268" w:rsidP="00D87268">
      <w:r>
        <w:t>The Working Group noted the comments of the</w:t>
      </w:r>
      <w:r w:rsidR="00605A45">
        <w:t xml:space="preserve"> </w:t>
      </w:r>
      <w:r w:rsidR="00605A45" w:rsidRPr="00605A45">
        <w:t xml:space="preserve">Technical Architecture and Business Architecture Sub-Committee </w:t>
      </w:r>
      <w:r w:rsidR="00605A45">
        <w:t>(</w:t>
      </w:r>
      <w:r>
        <w:t>TABASC</w:t>
      </w:r>
      <w:r w:rsidR="00605A45">
        <w:t>)</w:t>
      </w:r>
      <w:r>
        <w:t xml:space="preserve"> and how each will be accounted for.</w:t>
      </w:r>
    </w:p>
    <w:p w14:paraId="75CE7756" w14:textId="6A1DBD7F" w:rsidR="0037446B" w:rsidRDefault="003128CD" w:rsidP="00D87268">
      <w:r>
        <w:t xml:space="preserve">The </w:t>
      </w:r>
      <w:r w:rsidR="00605A45">
        <w:t>Data Communications Company (</w:t>
      </w:r>
      <w:r>
        <w:t>DCC</w:t>
      </w:r>
      <w:r w:rsidR="00605A45">
        <w:t>)</w:t>
      </w:r>
      <w:r>
        <w:t xml:space="preserve"> agreed that exception handling will need to be accounted</w:t>
      </w:r>
      <w:r w:rsidR="00D240EC">
        <w:t xml:space="preserve"> for</w:t>
      </w:r>
      <w:r>
        <w:t xml:space="preserve"> under the modification</w:t>
      </w:r>
      <w:r w:rsidR="00D240EC">
        <w:t>,</w:t>
      </w:r>
      <w:r>
        <w:t xml:space="preserve"> but that this should occur later in the process after the DCC had carried out </w:t>
      </w:r>
      <w:r w:rsidR="000F0793">
        <w:t xml:space="preserve">their </w:t>
      </w:r>
      <w:r>
        <w:t>Preliminary Assessment.</w:t>
      </w:r>
      <w:r w:rsidR="00605A45">
        <w:t xml:space="preserve"> </w:t>
      </w:r>
      <w:r w:rsidR="003C4979">
        <w:t>The DCC also agreed that SLAs needed to be explored and put into the process</w:t>
      </w:r>
      <w:r w:rsidR="000F0793">
        <w:t>,</w:t>
      </w:r>
      <w:r w:rsidR="003C4979">
        <w:t xml:space="preserve"> but that this would be done at the point of a DCC Impact Assessment</w:t>
      </w:r>
      <w:r w:rsidR="000F0793">
        <w:t>, potentially</w:t>
      </w:r>
      <w:r w:rsidR="003C4979">
        <w:t xml:space="preserve"> via industry workshops. The Working Group agreed with this plan and were content with the timescales.</w:t>
      </w:r>
    </w:p>
    <w:p w14:paraId="21E5BCD6" w14:textId="743C48CB" w:rsidR="00F2648B" w:rsidRPr="00D87268" w:rsidRDefault="00E57F72" w:rsidP="00D87268">
      <w:r>
        <w:t xml:space="preserve">The DCC noted the comments from the TABASC who wanted more context </w:t>
      </w:r>
      <w:proofErr w:type="gramStart"/>
      <w:r>
        <w:t>in regard to</w:t>
      </w:r>
      <w:proofErr w:type="gramEnd"/>
      <w:r>
        <w:t xml:space="preserve"> a DCC operated web portal solution</w:t>
      </w:r>
      <w:r w:rsidR="000F0793">
        <w:t>. Members</w:t>
      </w:r>
      <w:r>
        <w:t xml:space="preserve"> </w:t>
      </w:r>
      <w:proofErr w:type="gramStart"/>
      <w:r>
        <w:t>were in agreement</w:t>
      </w:r>
      <w:proofErr w:type="gramEnd"/>
      <w:r>
        <w:t xml:space="preserve"> with SECAS that the detail around this solution would </w:t>
      </w:r>
      <w:r w:rsidR="00F33C24">
        <w:t xml:space="preserve">be </w:t>
      </w:r>
      <w:r>
        <w:t>given in the DCC Preliminary Assessment. The DCC did however note that</w:t>
      </w:r>
      <w:r w:rsidR="000F0793">
        <w:t xml:space="preserve"> the</w:t>
      </w:r>
      <w:r>
        <w:t xml:space="preserve"> web portal solution option could utilise the functionality of the Self-Service Interface (SSI).</w:t>
      </w:r>
    </w:p>
    <w:p w14:paraId="2BE00F39" w14:textId="4DB4BD52" w:rsidR="00780C16" w:rsidRDefault="00780C16" w:rsidP="00780C16"/>
    <w:p w14:paraId="29CFD4CC" w14:textId="47C19AB1" w:rsidR="00780C16" w:rsidRPr="00780C16" w:rsidRDefault="000F0793" w:rsidP="00780C16">
      <w:pPr>
        <w:pStyle w:val="Subheading"/>
      </w:pPr>
      <w:r>
        <w:t>SSC</w:t>
      </w:r>
      <w:r w:rsidR="00780C16">
        <w:t xml:space="preserve"> comments</w:t>
      </w:r>
    </w:p>
    <w:p w14:paraId="67C91920" w14:textId="69585762" w:rsidR="003423F3" w:rsidRDefault="00B7710F" w:rsidP="003423F3">
      <w:r>
        <w:t>The DCC agreed with the Security Sub-Committee</w:t>
      </w:r>
      <w:r w:rsidR="000F0793">
        <w:t>’</w:t>
      </w:r>
      <w:r>
        <w:t>s</w:t>
      </w:r>
      <w:r w:rsidR="00C26DD1">
        <w:t xml:space="preserve"> (SSC)</w:t>
      </w:r>
      <w:r>
        <w:t xml:space="preserve"> comment that</w:t>
      </w:r>
      <w:r w:rsidR="000F0793">
        <w:t>,</w:t>
      </w:r>
      <w:r>
        <w:t xml:space="preserve"> as part of any solution, the DCC needed to have the capability to deploy firmware updates to Communications Hubs </w:t>
      </w:r>
      <w:r w:rsidR="000F0793">
        <w:t xml:space="preserve">in a shorter period than </w:t>
      </w:r>
      <w:r>
        <w:t>the default deployment/activation period of six months. SECAS confirmed the business requirements gave the DCC the capability to do this and the Working Group noted this.</w:t>
      </w:r>
    </w:p>
    <w:p w14:paraId="5739755B" w14:textId="7D1D37B2" w:rsidR="00780C16" w:rsidRDefault="00B7710F" w:rsidP="003423F3">
      <w:r w:rsidRPr="00B7710F">
        <w:t xml:space="preserve">The SSC </w:t>
      </w:r>
      <w:r w:rsidR="00C26DD1">
        <w:t xml:space="preserve">have </w:t>
      </w:r>
      <w:r w:rsidRPr="00B7710F">
        <w:t xml:space="preserve">requested that the DCC carry out a risk assessment in </w:t>
      </w:r>
      <w:r w:rsidR="000F0793">
        <w:t>parallel</w:t>
      </w:r>
      <w:r w:rsidR="000F0793" w:rsidRPr="00B7710F">
        <w:t xml:space="preserve"> </w:t>
      </w:r>
      <w:r w:rsidRPr="00B7710F">
        <w:t>with the Preliminary Assessment</w:t>
      </w:r>
      <w:r w:rsidR="000F0793">
        <w:t>,</w:t>
      </w:r>
      <w:r w:rsidRPr="00B7710F">
        <w:t xml:space="preserve"> accounting for any possible exceptions that could occur during firmware deployment and activation scenarios.</w:t>
      </w:r>
      <w:r w:rsidR="00C26DD1">
        <w:t xml:space="preserve"> The SSC requested that the risk assessment include:</w:t>
      </w:r>
    </w:p>
    <w:p w14:paraId="0BB8B92D" w14:textId="60A5BB3D" w:rsidR="00C26DD1" w:rsidRPr="00C26DD1" w:rsidRDefault="00C26DD1" w:rsidP="00C26DD1">
      <w:pPr>
        <w:pStyle w:val="ListParagraph"/>
      </w:pPr>
      <w:r w:rsidRPr="00C26DD1">
        <w:t>any security risks and proposed mitigations arising from the solution itself; and</w:t>
      </w:r>
    </w:p>
    <w:p w14:paraId="48A49E95" w14:textId="235B96AD" w:rsidR="00C26DD1" w:rsidRDefault="00C26DD1" w:rsidP="00C26DD1">
      <w:pPr>
        <w:pStyle w:val="ListParagraph"/>
      </w:pPr>
      <w:r w:rsidRPr="00C26DD1">
        <w:t>any risks arising from failed firmware upgrades via the new solution (recognising that there is still the potential for upgrade failures due to a variety of circumstances and which could lead to stranding of assets etc).</w:t>
      </w:r>
    </w:p>
    <w:p w14:paraId="0BB03781" w14:textId="61D81969" w:rsidR="00C26DD1" w:rsidRDefault="00C26DD1" w:rsidP="00C26DD1">
      <w:r>
        <w:t xml:space="preserve">The DCC asked for clarity as to whether the risk assessment should focus on the security of the DCC Systems or </w:t>
      </w:r>
      <w:r w:rsidR="00047E1D">
        <w:t xml:space="preserve">the </w:t>
      </w:r>
      <w:r>
        <w:t xml:space="preserve">security </w:t>
      </w:r>
      <w:r w:rsidR="00047E1D">
        <w:t xml:space="preserve">of the </w:t>
      </w:r>
      <w:r>
        <w:t>process</w:t>
      </w:r>
      <w:r w:rsidR="00047E1D">
        <w:t xml:space="preserve">, reiterating that </w:t>
      </w:r>
      <w:r w:rsidR="00D87268">
        <w:t xml:space="preserve">the </w:t>
      </w:r>
      <w:r w:rsidR="00047E1D">
        <w:t>security of DCC System</w:t>
      </w:r>
      <w:r w:rsidR="00D87268">
        <w:t>s</w:t>
      </w:r>
      <w:r w:rsidR="00047E1D">
        <w:t xml:space="preserve"> was secured as a matter of course. SECAS advised they would seek clarity from the SSC on what they wanted the risk assessment to examine.</w:t>
      </w:r>
    </w:p>
    <w:p w14:paraId="3A53BFAA" w14:textId="39ECB387" w:rsidR="000F0793" w:rsidRDefault="000F0793" w:rsidP="00C26DD1"/>
    <w:p w14:paraId="48B0028E" w14:textId="0AB363E8" w:rsidR="000F0793" w:rsidRDefault="000F0793" w:rsidP="00F33C24">
      <w:pPr>
        <w:pStyle w:val="Subheading"/>
      </w:pPr>
      <w:r>
        <w:lastRenderedPageBreak/>
        <w:t>Working Group comments</w:t>
      </w:r>
    </w:p>
    <w:p w14:paraId="65775AE5" w14:textId="64EE937C" w:rsidR="00C26DD1" w:rsidRDefault="00047E1D" w:rsidP="003423F3">
      <w:r>
        <w:t xml:space="preserve">The </w:t>
      </w:r>
      <w:r w:rsidR="00D87268">
        <w:t>Working</w:t>
      </w:r>
      <w:r>
        <w:t xml:space="preserve"> Group</w:t>
      </w:r>
      <w:r w:rsidR="000F0793">
        <w:t xml:space="preserve"> had no further comments on the business requirements and</w:t>
      </w:r>
      <w:r>
        <w:t xml:space="preserve"> agreed that</w:t>
      </w:r>
      <w:r w:rsidR="000F0793">
        <w:t>,</w:t>
      </w:r>
      <w:r>
        <w:t xml:space="preserve"> subject to SECAS and the DCC clarifying the requirements</w:t>
      </w:r>
      <w:r w:rsidR="000F0793">
        <w:t>,</w:t>
      </w:r>
      <w:r>
        <w:t xml:space="preserve"> they were now ready to be submitted for a DCC Preliminary Assessment.</w:t>
      </w:r>
    </w:p>
    <w:p w14:paraId="1823CAA8" w14:textId="2F9CE493" w:rsidR="00780C16" w:rsidRDefault="00E57F72" w:rsidP="00780C16">
      <w:pPr>
        <w:pStyle w:val="Subtitle"/>
      </w:pPr>
      <w:r>
        <w:t xml:space="preserve">Actions and </w:t>
      </w:r>
      <w:r w:rsidR="000F0793">
        <w:t>n</w:t>
      </w:r>
      <w:r w:rsidR="00780C16">
        <w:t>ext steps</w:t>
      </w:r>
    </w:p>
    <w:p w14:paraId="28D5CF5F" w14:textId="0B596D87" w:rsidR="003C08F7" w:rsidRDefault="00E57F72" w:rsidP="00E57F72">
      <w:pPr>
        <w:pStyle w:val="ListParagraph"/>
      </w:pPr>
      <w:r>
        <w:t>SECAS will work with the DCC and make amendments to the business requirements; and</w:t>
      </w:r>
    </w:p>
    <w:p w14:paraId="00CB89FF" w14:textId="76214EBF" w:rsidR="00E57F72" w:rsidRDefault="00E57F72" w:rsidP="00E57F72">
      <w:pPr>
        <w:pStyle w:val="ListParagraph"/>
      </w:pPr>
      <w:r>
        <w:t xml:space="preserve">Subject to the Proposer’s agreement, these will then be submitted </w:t>
      </w:r>
      <w:r w:rsidR="000F0793">
        <w:t xml:space="preserve">to the DCC </w:t>
      </w:r>
      <w:r>
        <w:t>alongside a request for a Preliminary Assessment.</w:t>
      </w:r>
    </w:p>
    <w:p w14:paraId="5A6F9669" w14:textId="77777777" w:rsidR="003C08F7" w:rsidRPr="003423F3" w:rsidRDefault="003C08F7" w:rsidP="003423F3"/>
    <w:sectPr w:rsidR="003C08F7" w:rsidRPr="003423F3" w:rsidSect="00633F6B">
      <w:headerReference w:type="default" r:id="rId8"/>
      <w:footerReference w:type="default" r:id="rId9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377DC" w14:textId="77777777" w:rsidR="00273490" w:rsidRDefault="00273490" w:rsidP="004F458B">
      <w:pPr>
        <w:spacing w:after="0" w:line="240" w:lineRule="auto"/>
      </w:pPr>
      <w:r>
        <w:separator/>
      </w:r>
    </w:p>
  </w:endnote>
  <w:endnote w:type="continuationSeparator" w:id="0">
    <w:p w14:paraId="3DA79944" w14:textId="77777777" w:rsidR="00273490" w:rsidRDefault="00273490" w:rsidP="004F4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95"/>
      <w:gridCol w:w="3034"/>
      <w:gridCol w:w="2997"/>
    </w:tblGrid>
    <w:tr w:rsidR="00800AF2" w:rsidRPr="00633F6B" w14:paraId="57BE2A61" w14:textId="77777777" w:rsidTr="00800AF2">
      <w:trPr>
        <w:trHeight w:val="300"/>
      </w:trPr>
      <w:tc>
        <w:tcPr>
          <w:tcW w:w="2995" w:type="dxa"/>
        </w:tcPr>
        <w:p w14:paraId="1757141A" w14:textId="77777777" w:rsidR="00800AF2" w:rsidRPr="00633F6B" w:rsidRDefault="00800AF2" w:rsidP="000D492D">
          <w:pPr>
            <w:pStyle w:val="Footer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  <w:tc>
        <w:tcPr>
          <w:tcW w:w="3034" w:type="dxa"/>
          <w:vMerge w:val="restart"/>
        </w:tcPr>
        <w:p w14:paraId="02AAE0E5" w14:textId="77777777" w:rsidR="00800AF2" w:rsidRPr="00633F6B" w:rsidRDefault="00800AF2" w:rsidP="00633F6B">
          <w:pPr>
            <w:pStyle w:val="Footer"/>
            <w:jc w:val="center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noProof/>
              <w:lang w:eastAsia="en-GB"/>
            </w:rPr>
            <w:drawing>
              <wp:inline distT="0" distB="0" distL="0" distR="0" wp14:anchorId="12F0F950" wp14:editId="419926F6">
                <wp:extent cx="1170940" cy="681355"/>
                <wp:effectExtent l="0" t="0" r="0" b="4445"/>
                <wp:docPr id="7" name="Picture 0" descr="Administered by Gemserv Logo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0" descr="Administered by Gemserv Logo.png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270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940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7" w:type="dxa"/>
        </w:tcPr>
        <w:p w14:paraId="7082748D" w14:textId="77777777" w:rsidR="00800AF2" w:rsidRPr="00633F6B" w:rsidRDefault="00800AF2" w:rsidP="00633F6B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</w:p>
      </w:tc>
    </w:tr>
    <w:tr w:rsidR="00800AF2" w:rsidRPr="00633F6B" w14:paraId="4E36E750" w14:textId="77777777" w:rsidTr="00800AF2">
      <w:trPr>
        <w:trHeight w:val="540"/>
      </w:trPr>
      <w:tc>
        <w:tcPr>
          <w:tcW w:w="2995" w:type="dxa"/>
        </w:tcPr>
        <w:p w14:paraId="356C9E09" w14:textId="2B3F69B9" w:rsidR="00800AF2" w:rsidRDefault="00800AF2" w:rsidP="000D492D">
          <w:pPr>
            <w:pStyle w:val="Footer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color w:val="595959" w:themeColor="text1" w:themeTint="A6"/>
              <w:sz w:val="16"/>
              <w:szCs w:val="16"/>
            </w:rPr>
            <w:t>SECMP</w:t>
          </w:r>
          <w:r w:rsidR="00780C16">
            <w:rPr>
              <w:rFonts w:cs="Arial"/>
              <w:color w:val="595959" w:themeColor="text1" w:themeTint="A6"/>
              <w:sz w:val="16"/>
              <w:szCs w:val="16"/>
            </w:rPr>
            <w:t>0024</w:t>
          </w:r>
          <w:r>
            <w:rPr>
              <w:rFonts w:cs="Arial"/>
              <w:color w:val="595959" w:themeColor="text1" w:themeTint="A6"/>
              <w:sz w:val="16"/>
              <w:szCs w:val="16"/>
            </w:rPr>
            <w:t xml:space="preserve"> Working Group Meeting Summary</w:t>
          </w:r>
          <w:r w:rsidR="0057080E">
            <w:rPr>
              <w:rFonts w:cs="Arial"/>
              <w:color w:val="595959" w:themeColor="text1" w:themeTint="A6"/>
              <w:sz w:val="16"/>
              <w:szCs w:val="16"/>
            </w:rPr>
            <w:t xml:space="preserve"> – 1 May 2019</w:t>
          </w:r>
        </w:p>
      </w:tc>
      <w:tc>
        <w:tcPr>
          <w:tcW w:w="3034" w:type="dxa"/>
          <w:vMerge/>
        </w:tcPr>
        <w:p w14:paraId="22F78E19" w14:textId="77777777" w:rsidR="00800AF2" w:rsidRDefault="00800AF2" w:rsidP="00633F6B">
          <w:pPr>
            <w:pStyle w:val="Footer"/>
            <w:jc w:val="center"/>
            <w:rPr>
              <w:noProof/>
              <w:lang w:eastAsia="en-GB"/>
            </w:rPr>
          </w:pPr>
        </w:p>
      </w:tc>
      <w:tc>
        <w:tcPr>
          <w:tcW w:w="2997" w:type="dxa"/>
        </w:tcPr>
        <w:p w14:paraId="0E130BDC" w14:textId="77777777" w:rsidR="00800AF2" w:rsidRDefault="00800AF2" w:rsidP="00800AF2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Page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PAGE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>
            <w:rPr>
              <w:rFonts w:cs="Arial"/>
              <w:color w:val="595959" w:themeColor="text1" w:themeTint="A6"/>
              <w:sz w:val="16"/>
              <w:szCs w:val="16"/>
            </w:rPr>
            <w:t>1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t xml:space="preserve"> of 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begin"/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instrText xml:space="preserve"> NUMPAGES  </w:instrTex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separate"/>
          </w:r>
          <w:r>
            <w:rPr>
              <w:rFonts w:cs="Arial"/>
              <w:color w:val="595959" w:themeColor="text1" w:themeTint="A6"/>
              <w:sz w:val="16"/>
              <w:szCs w:val="16"/>
            </w:rPr>
            <w:t>1</w:t>
          </w:r>
          <w:r w:rsidRPr="00633F6B">
            <w:rPr>
              <w:rFonts w:cs="Arial"/>
              <w:color w:val="595959" w:themeColor="text1" w:themeTint="A6"/>
              <w:sz w:val="16"/>
              <w:szCs w:val="16"/>
            </w:rPr>
            <w:fldChar w:fldCharType="end"/>
          </w:r>
        </w:p>
        <w:p w14:paraId="0BBAA1EF" w14:textId="77777777" w:rsidR="00800AF2" w:rsidRDefault="00800AF2" w:rsidP="00800AF2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</w:p>
        <w:p w14:paraId="11E30B58" w14:textId="77777777" w:rsidR="00800AF2" w:rsidRPr="00633F6B" w:rsidRDefault="00800AF2" w:rsidP="00800AF2">
          <w:pPr>
            <w:pStyle w:val="Footer"/>
            <w:jc w:val="right"/>
            <w:rPr>
              <w:rFonts w:cs="Arial"/>
              <w:color w:val="595959" w:themeColor="text1" w:themeTint="A6"/>
              <w:sz w:val="16"/>
              <w:szCs w:val="16"/>
            </w:rPr>
          </w:pPr>
          <w:r>
            <w:rPr>
              <w:rFonts w:cs="Arial"/>
              <w:b/>
              <w:color w:val="595959" w:themeColor="text1" w:themeTint="A6"/>
              <w:sz w:val="16"/>
              <w:szCs w:val="16"/>
            </w:rPr>
            <w:t xml:space="preserve">This document has a Classification of </w:t>
          </w:r>
          <w:r w:rsidRPr="003423F3">
            <w:rPr>
              <w:rFonts w:cs="Arial"/>
              <w:b/>
              <w:color w:val="auto"/>
              <w:sz w:val="16"/>
              <w:szCs w:val="16"/>
            </w:rPr>
            <w:t>White</w:t>
          </w:r>
        </w:p>
      </w:tc>
    </w:tr>
  </w:tbl>
  <w:p w14:paraId="2B54D8AE" w14:textId="77777777" w:rsidR="00DB0807" w:rsidRPr="00633F6B" w:rsidRDefault="00DB0807" w:rsidP="00633F6B">
    <w:pPr>
      <w:pStyle w:val="Footer"/>
      <w:spacing w:after="120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1E59A" w14:textId="77777777" w:rsidR="00273490" w:rsidRDefault="00273490" w:rsidP="004F458B">
      <w:pPr>
        <w:spacing w:after="0" w:line="240" w:lineRule="auto"/>
      </w:pPr>
      <w:r>
        <w:separator/>
      </w:r>
    </w:p>
  </w:footnote>
  <w:footnote w:type="continuationSeparator" w:id="0">
    <w:p w14:paraId="4D28E7BA" w14:textId="77777777" w:rsidR="00273490" w:rsidRDefault="00273490" w:rsidP="004F4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76602" w14:textId="77777777" w:rsidR="003E558E" w:rsidRDefault="003E558E" w:rsidP="003E558E">
    <w:pPr>
      <w:pStyle w:val="Header"/>
      <w:jc w:val="right"/>
    </w:pPr>
    <w:r w:rsidRPr="003E558E">
      <w:rPr>
        <w:noProof/>
        <w:lang w:eastAsia="en-GB"/>
      </w:rPr>
      <w:drawing>
        <wp:inline distT="0" distB="0" distL="0" distR="0" wp14:anchorId="7655BAD3" wp14:editId="51ED2D55">
          <wp:extent cx="1457325" cy="1047750"/>
          <wp:effectExtent l="19050" t="0" r="9525" b="0"/>
          <wp:docPr id="4" name="Picture 4" descr="C:\Users\catherine.cousins\AppData\Local\Microsoft\Windows\Temporary Internet Files\Content.Outlook\5NC1S6OP\SEC-Logo-without-diamon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atherine.cousins\AppData\Local\Microsoft\Windows\Temporary Internet Files\Content.Outlook\5NC1S6OP\SEC-Logo-without-diamond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82F29"/>
    <w:multiLevelType w:val="multilevel"/>
    <w:tmpl w:val="CCAEB4D6"/>
    <w:numStyleLink w:val="SECPanelPaperHeadings"/>
  </w:abstractNum>
  <w:abstractNum w:abstractNumId="1" w15:restartNumberingAfterBreak="0">
    <w:nsid w:val="092921F3"/>
    <w:multiLevelType w:val="hybridMultilevel"/>
    <w:tmpl w:val="85FC8572"/>
    <w:lvl w:ilvl="0" w:tplc="93FCAED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11FE8"/>
    <w:multiLevelType w:val="multilevel"/>
    <w:tmpl w:val="82382EC6"/>
    <w:styleLink w:val="Subtitle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2.%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D61751B"/>
    <w:multiLevelType w:val="hybridMultilevel"/>
    <w:tmpl w:val="D676EAF2"/>
    <w:lvl w:ilvl="0" w:tplc="101C79B2">
      <w:start w:val="1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7A1D"/>
    <w:multiLevelType w:val="hybridMultilevel"/>
    <w:tmpl w:val="DCBCB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20731"/>
    <w:multiLevelType w:val="hybridMultilevel"/>
    <w:tmpl w:val="E6EEF080"/>
    <w:lvl w:ilvl="0" w:tplc="16BA518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77208"/>
    <w:multiLevelType w:val="hybridMultilevel"/>
    <w:tmpl w:val="B44654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E1821"/>
    <w:multiLevelType w:val="multilevel"/>
    <w:tmpl w:val="CCAEB4D6"/>
    <w:numStyleLink w:val="SECPanelPaperHeadings"/>
  </w:abstractNum>
  <w:abstractNum w:abstractNumId="8" w15:restartNumberingAfterBreak="0">
    <w:nsid w:val="213516B7"/>
    <w:multiLevelType w:val="multilevel"/>
    <w:tmpl w:val="CCAEB4D6"/>
    <w:numStyleLink w:val="SECPanelPaperHeadings"/>
  </w:abstractNum>
  <w:abstractNum w:abstractNumId="9" w15:restartNumberingAfterBreak="0">
    <w:nsid w:val="226F31A3"/>
    <w:multiLevelType w:val="multilevel"/>
    <w:tmpl w:val="CCAEB4D6"/>
    <w:numStyleLink w:val="SECPanelPaperHeadings"/>
  </w:abstractNum>
  <w:abstractNum w:abstractNumId="10" w15:restartNumberingAfterBreak="0">
    <w:nsid w:val="250C00BB"/>
    <w:multiLevelType w:val="hybridMultilevel"/>
    <w:tmpl w:val="C67AABC6"/>
    <w:lvl w:ilvl="0" w:tplc="5E46333C">
      <w:start w:val="1"/>
      <w:numFmt w:val="decimal"/>
      <w:lvlText w:val="%1."/>
      <w:lvlJc w:val="left"/>
      <w:pPr>
        <w:ind w:left="360" w:hanging="360"/>
      </w:pPr>
      <w:rPr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6480" w:hanging="360"/>
      </w:pPr>
    </w:lvl>
    <w:lvl w:ilvl="2" w:tplc="0809001B" w:tentative="1">
      <w:start w:val="1"/>
      <w:numFmt w:val="lowerRoman"/>
      <w:lvlText w:val="%3."/>
      <w:lvlJc w:val="right"/>
      <w:pPr>
        <w:ind w:left="7200" w:hanging="180"/>
      </w:pPr>
    </w:lvl>
    <w:lvl w:ilvl="3" w:tplc="0809000F" w:tentative="1">
      <w:start w:val="1"/>
      <w:numFmt w:val="decimal"/>
      <w:lvlText w:val="%4."/>
      <w:lvlJc w:val="left"/>
      <w:pPr>
        <w:ind w:left="7920" w:hanging="360"/>
      </w:pPr>
    </w:lvl>
    <w:lvl w:ilvl="4" w:tplc="08090019" w:tentative="1">
      <w:start w:val="1"/>
      <w:numFmt w:val="lowerLetter"/>
      <w:lvlText w:val="%5."/>
      <w:lvlJc w:val="left"/>
      <w:pPr>
        <w:ind w:left="8640" w:hanging="360"/>
      </w:pPr>
    </w:lvl>
    <w:lvl w:ilvl="5" w:tplc="0809001B" w:tentative="1">
      <w:start w:val="1"/>
      <w:numFmt w:val="lowerRoman"/>
      <w:lvlText w:val="%6."/>
      <w:lvlJc w:val="right"/>
      <w:pPr>
        <w:ind w:left="9360" w:hanging="180"/>
      </w:pPr>
    </w:lvl>
    <w:lvl w:ilvl="6" w:tplc="0809000F" w:tentative="1">
      <w:start w:val="1"/>
      <w:numFmt w:val="decimal"/>
      <w:lvlText w:val="%7."/>
      <w:lvlJc w:val="left"/>
      <w:pPr>
        <w:ind w:left="10080" w:hanging="360"/>
      </w:pPr>
    </w:lvl>
    <w:lvl w:ilvl="7" w:tplc="08090019" w:tentative="1">
      <w:start w:val="1"/>
      <w:numFmt w:val="lowerLetter"/>
      <w:lvlText w:val="%8."/>
      <w:lvlJc w:val="left"/>
      <w:pPr>
        <w:ind w:left="10800" w:hanging="360"/>
      </w:pPr>
    </w:lvl>
    <w:lvl w:ilvl="8" w:tplc="0809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1" w15:restartNumberingAfterBreak="0">
    <w:nsid w:val="2FD10F06"/>
    <w:multiLevelType w:val="multilevel"/>
    <w:tmpl w:val="CCAEB4D6"/>
    <w:numStyleLink w:val="SECPanelPaperHeadings"/>
  </w:abstractNum>
  <w:abstractNum w:abstractNumId="12" w15:restartNumberingAfterBreak="0">
    <w:nsid w:val="33D64DFF"/>
    <w:multiLevelType w:val="hybridMultilevel"/>
    <w:tmpl w:val="EF68074A"/>
    <w:lvl w:ilvl="0" w:tplc="42529A7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25672"/>
    <w:multiLevelType w:val="singleLevel"/>
    <w:tmpl w:val="0ED43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</w:abstractNum>
  <w:abstractNum w:abstractNumId="14" w15:restartNumberingAfterBreak="0">
    <w:nsid w:val="486D3910"/>
    <w:multiLevelType w:val="hybridMultilevel"/>
    <w:tmpl w:val="954E7A00"/>
    <w:lvl w:ilvl="0" w:tplc="B16ADD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246C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1CE6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432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A891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5ABC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E2F9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EC88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388F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02984"/>
    <w:multiLevelType w:val="multilevel"/>
    <w:tmpl w:val="CCAEB4D6"/>
    <w:styleLink w:val="SECPanelPaperHeadings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09" w:hanging="709"/>
      </w:pPr>
      <w:rPr>
        <w:rFonts w:ascii="Arial" w:hAnsi="Arial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16" w15:restartNumberingAfterBreak="0">
    <w:nsid w:val="57BD47AC"/>
    <w:multiLevelType w:val="hybridMultilevel"/>
    <w:tmpl w:val="B3FAEB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816AAE"/>
    <w:multiLevelType w:val="multilevel"/>
    <w:tmpl w:val="A59E4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kern w:val="0"/>
        <w:position w:val="0"/>
        <w:u w:val="none"/>
        <w:vertAlign w:val="baseline"/>
        <w:em w:val="none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30791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5DD2338"/>
    <w:multiLevelType w:val="multilevel"/>
    <w:tmpl w:val="CCAEB4D6"/>
    <w:numStyleLink w:val="SECPanelPaperHeadings"/>
  </w:abstractNum>
  <w:abstractNum w:abstractNumId="20" w15:restartNumberingAfterBreak="0">
    <w:nsid w:val="70111706"/>
    <w:multiLevelType w:val="multilevel"/>
    <w:tmpl w:val="CCAEB4D6"/>
    <w:numStyleLink w:val="SECPanelPaperHeadings"/>
  </w:abstractNum>
  <w:abstractNum w:abstractNumId="21" w15:restartNumberingAfterBreak="0">
    <w:nsid w:val="74430771"/>
    <w:multiLevelType w:val="hybridMultilevel"/>
    <w:tmpl w:val="36605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413F1"/>
    <w:multiLevelType w:val="multilevel"/>
    <w:tmpl w:val="C8EED5CE"/>
    <w:lvl w:ilvl="0">
      <w:start w:val="1"/>
      <w:numFmt w:val="decimal"/>
      <w:lvlText w:val="%1."/>
      <w:lvlJc w:val="left"/>
      <w:pPr>
        <w:ind w:left="709" w:hanging="709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none"/>
      <w:isLgl/>
      <w:lvlText w:val="1.1"/>
      <w:lvlJc w:val="left"/>
      <w:pPr>
        <w:ind w:left="709" w:hanging="709"/>
      </w:pPr>
      <w:rPr>
        <w:rFonts w:ascii="Arial" w:hAnsi="Arial" w:hint="default"/>
        <w:b/>
        <w:sz w:val="20"/>
      </w:rPr>
    </w:lvl>
    <w:lvl w:ilvl="2">
      <w:start w:val="1"/>
      <w:numFmt w:val="decimal"/>
      <w:isLgl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9" w:hanging="709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9" w:hanging="709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9" w:hanging="709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9" w:hanging="709"/>
      </w:pPr>
      <w:rPr>
        <w:rFonts w:hint="default"/>
      </w:rPr>
    </w:lvl>
  </w:abstractNum>
  <w:abstractNum w:abstractNumId="23" w15:restartNumberingAfterBreak="0">
    <w:nsid w:val="7C603B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D335451"/>
    <w:multiLevelType w:val="hybridMultilevel"/>
    <w:tmpl w:val="F33E2A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A25C35"/>
    <w:multiLevelType w:val="multilevel"/>
    <w:tmpl w:val="A0742560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80" w:hanging="6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80" w:hanging="6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6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6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68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4"/>
  </w:num>
  <w:num w:numId="6">
    <w:abstractNumId w:val="17"/>
  </w:num>
  <w:num w:numId="7">
    <w:abstractNumId w:val="23"/>
  </w:num>
  <w:num w:numId="8">
    <w:abstractNumId w:val="15"/>
  </w:num>
  <w:num w:numId="9">
    <w:abstractNumId w:val="9"/>
  </w:num>
  <w:num w:numId="10">
    <w:abstractNumId w:val="7"/>
  </w:num>
  <w:num w:numId="11">
    <w:abstractNumId w:val="11"/>
  </w:num>
  <w:num w:numId="12">
    <w:abstractNumId w:val="19"/>
  </w:num>
  <w:num w:numId="13">
    <w:abstractNumId w:val="22"/>
  </w:num>
  <w:num w:numId="14">
    <w:abstractNumId w:val="8"/>
  </w:num>
  <w:num w:numId="15">
    <w:abstractNumId w:val="20"/>
  </w:num>
  <w:num w:numId="16">
    <w:abstractNumId w:val="0"/>
  </w:num>
  <w:num w:numId="17">
    <w:abstractNumId w:val="13"/>
  </w:num>
  <w:num w:numId="18">
    <w:abstractNumId w:val="1"/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25"/>
  </w:num>
  <w:num w:numId="23">
    <w:abstractNumId w:val="25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kern w:val="0"/>
          <w:position w:val="0"/>
          <w:sz w:val="24"/>
          <w:u w:val="none"/>
          <w:vertAlign w:val="baseline"/>
          <w:em w:val="none"/>
        </w:rPr>
      </w:lvl>
    </w:lvlOverride>
    <w:lvlOverride w:ilvl="1">
      <w:lvl w:ilvl="1">
        <w:start w:val="1"/>
        <w:numFmt w:val="none"/>
        <w:lvlText w:val=""/>
        <w:lvlJc w:val="left"/>
        <w:pPr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680" w:hanging="6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680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680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0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0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0" w:hanging="680"/>
        </w:pPr>
        <w:rPr>
          <w:rFonts w:hint="default"/>
        </w:rPr>
      </w:lvl>
    </w:lvlOverride>
  </w:num>
  <w:num w:numId="24">
    <w:abstractNumId w:val="25"/>
    <w:lvlOverride w:ilvl="0">
      <w:lvl w:ilvl="0">
        <w:start w:val="1"/>
        <w:numFmt w:val="decimal"/>
        <w:lvlText w:val="%1."/>
        <w:lvlJc w:val="left"/>
        <w:pPr>
          <w:ind w:left="680" w:hanging="68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kern w:val="0"/>
          <w:position w:val="0"/>
          <w:sz w:val="24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680" w:hanging="6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680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680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0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0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80" w:hanging="680"/>
        </w:pPr>
        <w:rPr>
          <w:rFonts w:hint="default"/>
        </w:rPr>
      </w:lvl>
    </w:lvlOverride>
  </w:num>
  <w:num w:numId="25">
    <w:abstractNumId w:val="25"/>
  </w:num>
  <w:num w:numId="26">
    <w:abstractNumId w:val="21"/>
  </w:num>
  <w:num w:numId="27">
    <w:abstractNumId w:val="5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490"/>
    <w:rsid w:val="00020BA4"/>
    <w:rsid w:val="00047E1D"/>
    <w:rsid w:val="00067AFA"/>
    <w:rsid w:val="00075828"/>
    <w:rsid w:val="00091612"/>
    <w:rsid w:val="000B30A4"/>
    <w:rsid w:val="000B4FAB"/>
    <w:rsid w:val="000C5748"/>
    <w:rsid w:val="000D0828"/>
    <w:rsid w:val="000D492D"/>
    <w:rsid w:val="000E6A3C"/>
    <w:rsid w:val="000E6DD9"/>
    <w:rsid w:val="000F0793"/>
    <w:rsid w:val="000F4376"/>
    <w:rsid w:val="00102237"/>
    <w:rsid w:val="0010448B"/>
    <w:rsid w:val="00152E20"/>
    <w:rsid w:val="0015743D"/>
    <w:rsid w:val="001855DA"/>
    <w:rsid w:val="00192FAC"/>
    <w:rsid w:val="00196A93"/>
    <w:rsid w:val="001C32E8"/>
    <w:rsid w:val="001E4249"/>
    <w:rsid w:val="002357F7"/>
    <w:rsid w:val="0024177C"/>
    <w:rsid w:val="00251BB8"/>
    <w:rsid w:val="00251E29"/>
    <w:rsid w:val="00267F7B"/>
    <w:rsid w:val="00273490"/>
    <w:rsid w:val="00283D8C"/>
    <w:rsid w:val="002A0870"/>
    <w:rsid w:val="002A46ED"/>
    <w:rsid w:val="002E0EC9"/>
    <w:rsid w:val="002F1749"/>
    <w:rsid w:val="002F2338"/>
    <w:rsid w:val="002F39BD"/>
    <w:rsid w:val="00306C4B"/>
    <w:rsid w:val="003103AF"/>
    <w:rsid w:val="003128CD"/>
    <w:rsid w:val="00331B41"/>
    <w:rsid w:val="00332631"/>
    <w:rsid w:val="003423F3"/>
    <w:rsid w:val="003425F2"/>
    <w:rsid w:val="00347F6A"/>
    <w:rsid w:val="0037446B"/>
    <w:rsid w:val="00391B14"/>
    <w:rsid w:val="003935E6"/>
    <w:rsid w:val="003A556D"/>
    <w:rsid w:val="003C08F7"/>
    <w:rsid w:val="003C1DF0"/>
    <w:rsid w:val="003C4979"/>
    <w:rsid w:val="003D4B63"/>
    <w:rsid w:val="003E558E"/>
    <w:rsid w:val="00404C8C"/>
    <w:rsid w:val="004113B1"/>
    <w:rsid w:val="004170C6"/>
    <w:rsid w:val="0043667E"/>
    <w:rsid w:val="00441D82"/>
    <w:rsid w:val="00463094"/>
    <w:rsid w:val="00471CC6"/>
    <w:rsid w:val="004D00F1"/>
    <w:rsid w:val="004D380A"/>
    <w:rsid w:val="004E1DB7"/>
    <w:rsid w:val="004F458B"/>
    <w:rsid w:val="00530099"/>
    <w:rsid w:val="00552455"/>
    <w:rsid w:val="00556F2B"/>
    <w:rsid w:val="005613A7"/>
    <w:rsid w:val="0057080E"/>
    <w:rsid w:val="00571E51"/>
    <w:rsid w:val="00605A45"/>
    <w:rsid w:val="0060781C"/>
    <w:rsid w:val="006240A4"/>
    <w:rsid w:val="00633F6B"/>
    <w:rsid w:val="0064797F"/>
    <w:rsid w:val="0065625F"/>
    <w:rsid w:val="00661BA9"/>
    <w:rsid w:val="0068082B"/>
    <w:rsid w:val="0069226B"/>
    <w:rsid w:val="006B0D39"/>
    <w:rsid w:val="006B1076"/>
    <w:rsid w:val="006B1B0C"/>
    <w:rsid w:val="006D1654"/>
    <w:rsid w:val="006D3E3A"/>
    <w:rsid w:val="006E5908"/>
    <w:rsid w:val="00712849"/>
    <w:rsid w:val="00744B12"/>
    <w:rsid w:val="00747040"/>
    <w:rsid w:val="00780C16"/>
    <w:rsid w:val="00783DBF"/>
    <w:rsid w:val="00793FD4"/>
    <w:rsid w:val="007A4826"/>
    <w:rsid w:val="007A5CA3"/>
    <w:rsid w:val="007A73F4"/>
    <w:rsid w:val="007E58E4"/>
    <w:rsid w:val="007E6ECB"/>
    <w:rsid w:val="00800AF2"/>
    <w:rsid w:val="00855057"/>
    <w:rsid w:val="0086220C"/>
    <w:rsid w:val="00862303"/>
    <w:rsid w:val="008738E4"/>
    <w:rsid w:val="00881CA8"/>
    <w:rsid w:val="0089731C"/>
    <w:rsid w:val="008A01C2"/>
    <w:rsid w:val="008C0612"/>
    <w:rsid w:val="00962B86"/>
    <w:rsid w:val="00964CD2"/>
    <w:rsid w:val="00971D14"/>
    <w:rsid w:val="00991C2D"/>
    <w:rsid w:val="009931E7"/>
    <w:rsid w:val="009A7772"/>
    <w:rsid w:val="009E14DA"/>
    <w:rsid w:val="00A07DC7"/>
    <w:rsid w:val="00A16AF3"/>
    <w:rsid w:val="00A54644"/>
    <w:rsid w:val="00A75FD0"/>
    <w:rsid w:val="00A81107"/>
    <w:rsid w:val="00AC1347"/>
    <w:rsid w:val="00AF7F93"/>
    <w:rsid w:val="00B02B31"/>
    <w:rsid w:val="00B13A0A"/>
    <w:rsid w:val="00B242DE"/>
    <w:rsid w:val="00B7710F"/>
    <w:rsid w:val="00B80B19"/>
    <w:rsid w:val="00B943CC"/>
    <w:rsid w:val="00BC2A21"/>
    <w:rsid w:val="00BD1C03"/>
    <w:rsid w:val="00BD2ADD"/>
    <w:rsid w:val="00BD70A6"/>
    <w:rsid w:val="00BD742D"/>
    <w:rsid w:val="00C26DD1"/>
    <w:rsid w:val="00C420BA"/>
    <w:rsid w:val="00C43704"/>
    <w:rsid w:val="00CA1D8C"/>
    <w:rsid w:val="00CE018A"/>
    <w:rsid w:val="00D15D55"/>
    <w:rsid w:val="00D240EC"/>
    <w:rsid w:val="00D31291"/>
    <w:rsid w:val="00D356AD"/>
    <w:rsid w:val="00D63701"/>
    <w:rsid w:val="00D70ECB"/>
    <w:rsid w:val="00D87268"/>
    <w:rsid w:val="00D9647C"/>
    <w:rsid w:val="00DA1B1A"/>
    <w:rsid w:val="00DB0807"/>
    <w:rsid w:val="00E1288E"/>
    <w:rsid w:val="00E1536A"/>
    <w:rsid w:val="00E3126E"/>
    <w:rsid w:val="00E35AA8"/>
    <w:rsid w:val="00E42FFB"/>
    <w:rsid w:val="00E4508B"/>
    <w:rsid w:val="00E454BA"/>
    <w:rsid w:val="00E56283"/>
    <w:rsid w:val="00E5727E"/>
    <w:rsid w:val="00E57F72"/>
    <w:rsid w:val="00E84A70"/>
    <w:rsid w:val="00EA6D48"/>
    <w:rsid w:val="00EE33BF"/>
    <w:rsid w:val="00F0008C"/>
    <w:rsid w:val="00F2648B"/>
    <w:rsid w:val="00F33C24"/>
    <w:rsid w:val="00F47D15"/>
    <w:rsid w:val="00F57FE2"/>
    <w:rsid w:val="00F635A3"/>
    <w:rsid w:val="00F76EC5"/>
    <w:rsid w:val="00FC5CC6"/>
    <w:rsid w:val="00FD5A59"/>
    <w:rsid w:val="00FE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D89D567"/>
  <w15:docId w15:val="{E66E8CA6-E4F5-4C96-8B5B-2C303C40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EC Paper Body"/>
    <w:qFormat/>
    <w:rsid w:val="00CE018A"/>
    <w:pPr>
      <w:spacing w:after="120"/>
    </w:pPr>
    <w:rPr>
      <w:rFonts w:ascii="Arial" w:hAnsi="Arial"/>
      <w:color w:val="404040" w:themeColor="text1" w:themeTint="BF"/>
      <w:sz w:val="20"/>
    </w:rPr>
  </w:style>
  <w:style w:type="paragraph" w:styleId="Heading1">
    <w:name w:val="heading 1"/>
    <w:basedOn w:val="Normal"/>
    <w:next w:val="Normal"/>
    <w:link w:val="Heading1Char"/>
    <w:uiPriority w:val="9"/>
    <w:rsid w:val="000D0828"/>
    <w:pPr>
      <w:keepNext/>
      <w:keepLines/>
      <w:numPr>
        <w:numId w:val="1"/>
      </w:numPr>
      <w:spacing w:before="480" w:after="360"/>
      <w:ind w:left="357" w:hanging="357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0D0828"/>
    <w:pPr>
      <w:keepNext/>
      <w:keepLines/>
      <w:numPr>
        <w:numId w:val="2"/>
      </w:numPr>
      <w:spacing w:before="120"/>
      <w:ind w:left="357" w:hanging="357"/>
      <w:outlineLvl w:val="1"/>
    </w:pPr>
    <w:rPr>
      <w:rFonts w:eastAsiaTheme="majorEastAsia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0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58B"/>
  </w:style>
  <w:style w:type="paragraph" w:styleId="Footer">
    <w:name w:val="footer"/>
    <w:basedOn w:val="Normal"/>
    <w:link w:val="FooterChar"/>
    <w:uiPriority w:val="99"/>
    <w:unhideWhenUsed/>
    <w:rsid w:val="004F45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58B"/>
  </w:style>
  <w:style w:type="paragraph" w:styleId="BalloonText">
    <w:name w:val="Balloon Text"/>
    <w:basedOn w:val="Normal"/>
    <w:link w:val="BalloonTextChar"/>
    <w:uiPriority w:val="99"/>
    <w:semiHidden/>
    <w:unhideWhenUsed/>
    <w:rsid w:val="004F4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58B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D0828"/>
    <w:rPr>
      <w:rFonts w:ascii="Arial" w:eastAsiaTheme="majorEastAsia" w:hAnsi="Arial" w:cstheme="majorBidi"/>
      <w:b/>
      <w:bCs/>
      <w:color w:val="404040" w:themeColor="text1" w:themeTint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D0828"/>
    <w:rPr>
      <w:rFonts w:ascii="Arial" w:eastAsiaTheme="majorEastAsia" w:hAnsi="Arial" w:cstheme="majorBidi"/>
      <w:b/>
      <w:bCs/>
      <w:color w:val="404040" w:themeColor="text1" w:themeTint="BF"/>
      <w:szCs w:val="26"/>
    </w:rPr>
  </w:style>
  <w:style w:type="paragraph" w:styleId="Title">
    <w:name w:val="Title"/>
    <w:basedOn w:val="Normal"/>
    <w:next w:val="Normal"/>
    <w:link w:val="TitleChar"/>
    <w:uiPriority w:val="10"/>
    <w:rsid w:val="000D0828"/>
    <w:pPr>
      <w:spacing w:before="240" w:after="480" w:line="240" w:lineRule="auto"/>
      <w:jc w:val="center"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0828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paragraph" w:styleId="Subtitle">
    <w:name w:val="Subtitle"/>
    <w:aliases w:val="Heading"/>
    <w:basedOn w:val="Normal"/>
    <w:next w:val="Normal"/>
    <w:link w:val="SubtitleChar"/>
    <w:autoRedefine/>
    <w:uiPriority w:val="11"/>
    <w:qFormat/>
    <w:rsid w:val="00800AF2"/>
    <w:pPr>
      <w:spacing w:before="480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SubtitleChar">
    <w:name w:val="Subtitle Char"/>
    <w:aliases w:val="Heading Char"/>
    <w:basedOn w:val="DefaultParagraphFont"/>
    <w:link w:val="Subtitle"/>
    <w:uiPriority w:val="11"/>
    <w:rsid w:val="00F57FE2"/>
    <w:rPr>
      <w:rFonts w:ascii="Arial" w:eastAsiaTheme="majorEastAsia" w:hAnsi="Arial" w:cstheme="majorBidi"/>
      <w:b/>
      <w:iCs/>
      <w:color w:val="404040" w:themeColor="text1" w:themeTint="BF"/>
      <w:spacing w:val="15"/>
      <w:sz w:val="24"/>
      <w:szCs w:val="24"/>
    </w:rPr>
  </w:style>
  <w:style w:type="character" w:customStyle="1" w:styleId="MRABodyChar">
    <w:name w:val="MRA Body Char"/>
    <w:basedOn w:val="DefaultParagraphFont"/>
    <w:link w:val="MRABody"/>
    <w:locked/>
    <w:rsid w:val="00E1288E"/>
  </w:style>
  <w:style w:type="paragraph" w:customStyle="1" w:styleId="MRABody">
    <w:name w:val="MRA Body"/>
    <w:basedOn w:val="Normal"/>
    <w:link w:val="MRABodyChar"/>
    <w:rsid w:val="00E1288E"/>
    <w:pPr>
      <w:keepLines/>
      <w:spacing w:line="288" w:lineRule="auto"/>
      <w:jc w:val="both"/>
    </w:pPr>
    <w:rPr>
      <w:rFonts w:asciiTheme="minorHAnsi" w:hAnsiTheme="minorHAnsi"/>
      <w:color w:val="auto"/>
      <w:sz w:val="22"/>
    </w:rPr>
  </w:style>
  <w:style w:type="table" w:customStyle="1" w:styleId="SECTable">
    <w:name w:val="SEC Table"/>
    <w:basedOn w:val="TableNormal"/>
    <w:uiPriority w:val="99"/>
    <w:rsid w:val="00881CA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00B0F0"/>
      </w:tcPr>
    </w:tblStylePr>
  </w:style>
  <w:style w:type="paragraph" w:styleId="ListParagraph">
    <w:name w:val="List Paragraph"/>
    <w:aliases w:val="SEC Bullet Point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EE33BF"/>
    <w:pPr>
      <w:numPr>
        <w:numId w:val="4"/>
      </w:numPr>
      <w:ind w:left="777" w:hanging="357"/>
    </w:pPr>
  </w:style>
  <w:style w:type="paragraph" w:customStyle="1" w:styleId="SECPaperTitle">
    <w:name w:val="SEC Paper Title"/>
    <w:basedOn w:val="Title"/>
    <w:link w:val="SECPaperTitleChar"/>
    <w:qFormat/>
    <w:rsid w:val="001E4249"/>
  </w:style>
  <w:style w:type="paragraph" w:customStyle="1" w:styleId="Sub-Heading">
    <w:name w:val="Sub-Heading"/>
    <w:basedOn w:val="Normal"/>
    <w:link w:val="Sub-HeadingChar"/>
    <w:rsid w:val="00267F7B"/>
    <w:rPr>
      <w:b/>
    </w:rPr>
  </w:style>
  <w:style w:type="character" w:customStyle="1" w:styleId="SECPaperTitleChar">
    <w:name w:val="SEC Paper Title Char"/>
    <w:basedOn w:val="TitleChar"/>
    <w:link w:val="SECPaperTitle"/>
    <w:rsid w:val="001E4249"/>
    <w:rPr>
      <w:rFonts w:ascii="Arial" w:eastAsiaTheme="majorEastAsia" w:hAnsi="Arial" w:cstheme="majorBidi"/>
      <w:b/>
      <w:color w:val="404040" w:themeColor="text1" w:themeTint="BF"/>
      <w:spacing w:val="5"/>
      <w:kern w:val="28"/>
      <w:sz w:val="32"/>
      <w:szCs w:val="52"/>
    </w:rPr>
  </w:style>
  <w:style w:type="numbering" w:customStyle="1" w:styleId="SECPanelPaperHeadings">
    <w:name w:val="SEC Panel Paper Headings"/>
    <w:uiPriority w:val="99"/>
    <w:rsid w:val="00E5727E"/>
    <w:pPr>
      <w:numPr>
        <w:numId w:val="8"/>
      </w:numPr>
    </w:pPr>
  </w:style>
  <w:style w:type="character" w:customStyle="1" w:styleId="Sub-HeadingChar">
    <w:name w:val="Sub-Heading Char"/>
    <w:basedOn w:val="DefaultParagraphFont"/>
    <w:link w:val="Sub-Heading"/>
    <w:rsid w:val="00267F7B"/>
    <w:rPr>
      <w:rFonts w:ascii="Arial" w:hAnsi="Arial"/>
      <w:b/>
      <w:color w:val="404040" w:themeColor="text1" w:themeTint="BF"/>
      <w:sz w:val="20"/>
    </w:rPr>
  </w:style>
  <w:style w:type="paragraph" w:styleId="Caption">
    <w:name w:val="caption"/>
    <w:aliases w:val="Caption SEC Table"/>
    <w:basedOn w:val="Sub-Heading"/>
    <w:next w:val="Normal"/>
    <w:uiPriority w:val="35"/>
    <w:unhideWhenUsed/>
    <w:qFormat/>
    <w:rsid w:val="00267F7B"/>
    <w:pPr>
      <w:ind w:left="709" w:hanging="709"/>
      <w:jc w:val="right"/>
    </w:pPr>
    <w:rPr>
      <w:i/>
    </w:rPr>
  </w:style>
  <w:style w:type="paragraph" w:customStyle="1" w:styleId="Subheading">
    <w:name w:val="Subheading"/>
    <w:basedOn w:val="Subtitle"/>
    <w:next w:val="Normal"/>
    <w:qFormat/>
    <w:rsid w:val="00F57FE2"/>
    <w:pPr>
      <w:numPr>
        <w:ilvl w:val="1"/>
      </w:numPr>
      <w:spacing w:before="0"/>
    </w:pPr>
    <w:rPr>
      <w:sz w:val="20"/>
    </w:rPr>
  </w:style>
  <w:style w:type="numbering" w:customStyle="1" w:styleId="Subtitles">
    <w:name w:val="Subtitles"/>
    <w:uiPriority w:val="99"/>
    <w:rsid w:val="00A75FD0"/>
    <w:pPr>
      <w:numPr>
        <w:numId w:val="19"/>
      </w:numPr>
    </w:pPr>
  </w:style>
  <w:style w:type="paragraph" w:customStyle="1" w:styleId="TableHeading">
    <w:name w:val="Table Heading"/>
    <w:basedOn w:val="Normal"/>
    <w:link w:val="TableHeadingChar"/>
    <w:qFormat/>
    <w:rsid w:val="003C08F7"/>
    <w:pPr>
      <w:spacing w:after="0" w:line="240" w:lineRule="auto"/>
      <w:jc w:val="center"/>
    </w:pPr>
    <w:rPr>
      <w:rFonts w:eastAsiaTheme="minorEastAsia" w:cs="Arial"/>
      <w:b/>
      <w:color w:val="FFFFFF" w:themeColor="background1"/>
      <w:sz w:val="22"/>
      <w:lang w:eastAsia="en-GB"/>
    </w:rPr>
  </w:style>
  <w:style w:type="character" w:customStyle="1" w:styleId="TableHeadingChar">
    <w:name w:val="Table Heading Char"/>
    <w:basedOn w:val="DefaultParagraphFont"/>
    <w:link w:val="TableHeading"/>
    <w:rsid w:val="003C08F7"/>
    <w:rPr>
      <w:rFonts w:ascii="Arial" w:eastAsiaTheme="minorEastAsia" w:hAnsi="Arial" w:cs="Arial"/>
      <w:b/>
      <w:color w:val="FFFFFF" w:themeColor="background1"/>
      <w:lang w:eastAsia="en-GB"/>
    </w:rPr>
  </w:style>
  <w:style w:type="character" w:customStyle="1" w:styleId="ListParagraphChar">
    <w:name w:val="List Paragraph Char"/>
    <w:aliases w:val="SEC Bullet Point Char,Dot pt Char,No Spacing1 Char,List Paragraph Char Char Char Char,Indicator Text Char,Numbered Para 1 Char,List Paragraph1 Char,Bullet 1 Char,Bullet Points Char,MAIN CONTENT Char,List Paragraph12 Char"/>
    <w:basedOn w:val="DefaultParagraphFont"/>
    <w:link w:val="ListParagraph"/>
    <w:uiPriority w:val="34"/>
    <w:qFormat/>
    <w:locked/>
    <w:rsid w:val="003C08F7"/>
    <w:rPr>
      <w:rFonts w:ascii="Arial" w:hAnsi="Arial"/>
      <w:color w:val="404040" w:themeColor="text1" w:themeTint="BF"/>
      <w:sz w:val="20"/>
    </w:rPr>
  </w:style>
  <w:style w:type="table" w:customStyle="1" w:styleId="TableGrid1">
    <w:name w:val="Table Grid1"/>
    <w:basedOn w:val="TableNormal"/>
    <w:uiPriority w:val="59"/>
    <w:rsid w:val="003C08F7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2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mrasco.co.uk\root\Clients\SECCo\05%20-%20Modifications\01%20-%20Modifications\Templates\4%20-%20Other%20Items\Working%20Group%20Meeting%20Summ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2684C-F681-45CC-BAD0-9AD4FC7A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Working Group Meeting Summary Template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SECMP0024 Working Group Meeting summary - 1 May 2019</vt:lpstr>
    </vt:vector>
  </TitlesOfParts>
  <Company>Gemserv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SECMP0024 Working Group Meeting summary - 1 May 2019</dc:title>
  <dc:creator>Joe Hehir</dc:creator>
  <cp:lastModifiedBy>Alison Beard</cp:lastModifiedBy>
  <cp:revision>2</cp:revision>
  <dcterms:created xsi:type="dcterms:W3CDTF">2019-05-07T14:01:00Z</dcterms:created>
  <dcterms:modified xsi:type="dcterms:W3CDTF">2019-05-07T14:01:00Z</dcterms:modified>
</cp:coreProperties>
</file>